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C7" w:rsidRPr="00CA7BC7" w:rsidRDefault="00CA7BC7" w:rsidP="00CA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b/>
          <w:bCs/>
          <w:sz w:val="28"/>
          <w:lang w:eastAsia="es-CO"/>
        </w:rPr>
        <w:t>OFICIO N° 021440</w:t>
      </w:r>
    </w:p>
    <w:p w:rsidR="00CA7BC7" w:rsidRPr="00CA7BC7" w:rsidRDefault="00CA7BC7" w:rsidP="00CA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b/>
          <w:sz w:val="28"/>
          <w:lang w:eastAsia="es-CO"/>
        </w:rPr>
        <w:t>15-04-2013</w:t>
      </w:r>
    </w:p>
    <w:p w:rsidR="00CA7BC7" w:rsidRPr="00CA7BC7" w:rsidRDefault="00CA7BC7" w:rsidP="00CA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b/>
          <w:sz w:val="28"/>
          <w:lang w:eastAsia="es-CO"/>
        </w:rPr>
        <w:t>DIAN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b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Arial" w:eastAsia="Times New Roman" w:hAnsi="Arial" w:cs="Arial"/>
          <w:sz w:val="18"/>
          <w:szCs w:val="18"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Subdirección de Gestión Normativa y Doctrina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Bogotá, D. C.</w:t>
      </w:r>
      <w:bookmarkStart w:id="0" w:name="_GoBack"/>
      <w:bookmarkEnd w:id="0"/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100208221-0278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Doctora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b/>
          <w:lang w:eastAsia="es-CO"/>
        </w:rPr>
        <w:t>CLARA INÉS MEJÍA QUINTERO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 xml:space="preserve">Jefe </w:t>
      </w:r>
      <w:proofErr w:type="spellStart"/>
      <w:r w:rsidRPr="00CA7BC7">
        <w:rPr>
          <w:rFonts w:ascii="Segoe UI" w:eastAsia="Times New Roman" w:hAnsi="Segoe UI" w:cs="Segoe UI"/>
          <w:lang w:eastAsia="es-CO"/>
        </w:rPr>
        <w:t>Git</w:t>
      </w:r>
      <w:proofErr w:type="spellEnd"/>
      <w:r w:rsidRPr="00CA7BC7">
        <w:rPr>
          <w:rFonts w:ascii="Segoe UI" w:eastAsia="Times New Roman" w:hAnsi="Segoe UI" w:cs="Segoe UI"/>
          <w:lang w:eastAsia="es-CO"/>
        </w:rPr>
        <w:t xml:space="preserve"> División de Gestión Jurídica(A)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Dirección Seccional de Aduanas de Bogotá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Avenida Carrera 68 N° 19-81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Bogotá, D. C.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b/>
          <w:bCs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b/>
          <w:bCs/>
          <w:lang w:eastAsia="es-CO"/>
        </w:rPr>
        <w:t xml:space="preserve">Referencia: </w:t>
      </w:r>
      <w:r w:rsidRPr="00CA7BC7">
        <w:rPr>
          <w:rFonts w:ascii="Segoe UI" w:eastAsia="Times New Roman" w:hAnsi="Segoe UI" w:cs="Segoe UI"/>
          <w:lang w:eastAsia="es-CO"/>
        </w:rPr>
        <w:t>Radicado 216 del 22/03/2013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Atento saludo doctora Clara: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 xml:space="preserve">En respuesta a su pregunta sobre la vigencia del Oficio número 81639 del 5 de octubre de 2009 expedido por la Dirección de Gestión Jurídica con fundamento en la Sentencia C-922 de 2001 de la Corte Constitucional y la Circular de Seguridad Jurídica 175 de 200, me permito informarle que se encuentra vigente y mediante el Oficio número 004525 del 25 de enero de 2012 dirigido al Comité de Conciliación así se indicó reiterando que encuentra ajustado a derecho y aclarando que </w:t>
      </w:r>
      <w:r w:rsidRPr="00CA7BC7">
        <w:rPr>
          <w:rFonts w:ascii="Segoe UI" w:eastAsia="Times New Roman" w:hAnsi="Segoe UI" w:cs="Segoe UI"/>
          <w:i/>
          <w:iCs/>
          <w:lang w:eastAsia="es-CO"/>
        </w:rPr>
        <w:t>“...el principio de favorabilidad se aplica en materia sancionatoria, por lo que el régimen sancionatorio más favorable al infractor es el que resulta aplicable”.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 xml:space="preserve">Este oficio a su vez fue precisado mediante el Oficio número 005928 de enero 30 de 2012 dirigido al mismo Comité de Conciliación, y finalmente confirmado en su integridad mediante el Oficio número 071373 de noviembre 16 de 2012, los cuales pueden ser consultados en la página de Internet </w:t>
      </w:r>
      <w:hyperlink r:id="rId5" w:history="1">
        <w:r w:rsidRPr="00CA7BC7">
          <w:rPr>
            <w:rFonts w:ascii="Segoe UI" w:eastAsia="Times New Roman" w:hAnsi="Segoe UI" w:cs="Segoe UI"/>
            <w:lang w:eastAsia="es-CO"/>
          </w:rPr>
          <w:t>www.dian.gov.co</w:t>
        </w:r>
      </w:hyperlink>
      <w:r w:rsidRPr="00CA7BC7">
        <w:rPr>
          <w:rFonts w:ascii="Segoe UI" w:eastAsia="Times New Roman" w:hAnsi="Segoe UI" w:cs="Segoe UI"/>
          <w:lang w:eastAsia="es-CO"/>
        </w:rPr>
        <w:t xml:space="preserve">, </w:t>
      </w:r>
      <w:hyperlink r:id="rId6" w:history="1">
        <w:r w:rsidRPr="00CA7BC7">
          <w:rPr>
            <w:rFonts w:ascii="Segoe UI" w:eastAsia="Times New Roman" w:hAnsi="Segoe UI" w:cs="Segoe UI"/>
            <w:lang w:eastAsia="es-CO"/>
          </w:rPr>
          <w:t>http://www.dian.gov.co</w:t>
        </w:r>
      </w:hyperlink>
      <w:r w:rsidRPr="00CA7BC7">
        <w:rPr>
          <w:rFonts w:ascii="Segoe UI" w:eastAsia="Times New Roman" w:hAnsi="Segoe UI" w:cs="Segoe UI"/>
          <w:lang w:eastAsia="es-CO"/>
        </w:rPr>
        <w:t xml:space="preserve"> a la cual se puede ingresar por el icono de “Normatividad” -“técnica”-.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 xml:space="preserve">No sobra mencionar, que como se resalta en el Oficio número 005928 del 30 de enero de 2012, emanado de esta Subdirección, y en atención a lo dispuesto en el Oficio número 81639 de 2009, por cuya vigencia usted consulta, la Subdirección de Gestión de Control Cambiario mediante Memorando número 00460 del 6 de septiembre de 2011, expidió las directrices para la aplicación del principio de favorabilidad a nivel nacional en materia cambiaria, haciendo énfasis en su aplicación en materia sancionatoria, excluyendo así claramente la posibilidad de su aplicación en aspectos de carácter sustantivo, como es el </w:t>
      </w:r>
      <w:r w:rsidRPr="00CA7BC7">
        <w:rPr>
          <w:rFonts w:ascii="Segoe UI" w:eastAsia="Times New Roman" w:hAnsi="Segoe UI" w:cs="Segoe UI"/>
          <w:lang w:eastAsia="es-CO"/>
        </w:rPr>
        <w:lastRenderedPageBreak/>
        <w:t>caso de la derogatoria del parágrafo 5º del artículo 79 de la Resolución número 8 del año 2000.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Cordialmente,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Segoe UI" w:eastAsia="Times New Roman" w:hAnsi="Segoe UI" w:cs="Segoe UI"/>
          <w:b/>
          <w:lang w:eastAsia="es-CO"/>
        </w:rPr>
        <w:t>La Subdirectora de Gestión Normativa y Doctrina,</w:t>
      </w:r>
    </w:p>
    <w:p w:rsidR="00CA7BC7" w:rsidRPr="00CA7BC7" w:rsidRDefault="00CA7BC7" w:rsidP="00CA7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A7BC7">
        <w:rPr>
          <w:rFonts w:ascii="Segoe UI" w:eastAsia="Times New Roman" w:hAnsi="Segoe UI" w:cs="Segoe UI"/>
          <w:b/>
          <w:i/>
          <w:iCs/>
          <w:sz w:val="24"/>
          <w:szCs w:val="24"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A7BC7">
        <w:rPr>
          <w:rFonts w:ascii="Segoe UI" w:eastAsia="Times New Roman" w:hAnsi="Segoe UI" w:cs="Segoe UI"/>
          <w:i/>
          <w:iCs/>
          <w:sz w:val="24"/>
          <w:szCs w:val="24"/>
          <w:lang w:eastAsia="es-CO"/>
        </w:rPr>
        <w:t>Leonor Eugenia Ruíz de Villalobos.</w:t>
      </w:r>
    </w:p>
    <w:p w:rsidR="00CA7BC7" w:rsidRPr="00CA7BC7" w:rsidRDefault="00CA7BC7" w:rsidP="00CA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A7BC7">
        <w:rPr>
          <w:rFonts w:ascii="Segoe UI" w:eastAsia="Times New Roman" w:hAnsi="Segoe UI" w:cs="Segoe UI"/>
          <w:i/>
          <w:iCs/>
          <w:sz w:val="24"/>
          <w:szCs w:val="24"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A7BC7">
        <w:rPr>
          <w:rFonts w:ascii="Segoe UI" w:eastAsia="Times New Roman" w:hAnsi="Segoe UI" w:cs="Segoe UI"/>
          <w:i/>
          <w:iCs/>
          <w:sz w:val="24"/>
          <w:szCs w:val="24"/>
          <w:lang w:eastAsia="es-CO"/>
        </w:rPr>
        <w:t> </w:t>
      </w:r>
    </w:p>
    <w:p w:rsidR="00CA7BC7" w:rsidRPr="00CA7BC7" w:rsidRDefault="00CA7BC7" w:rsidP="00CA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A7BC7">
        <w:rPr>
          <w:rFonts w:ascii="Segoe UI" w:eastAsia="Times New Roman" w:hAnsi="Segoe UI" w:cs="Segoe UI"/>
          <w:b/>
          <w:iCs/>
          <w:sz w:val="20"/>
          <w:lang w:eastAsia="es-CO"/>
        </w:rPr>
        <w:t>Publicado en D.O. 48.856 del 19 de julio de 2013.</w:t>
      </w:r>
    </w:p>
    <w:p w:rsidR="00CA7BC7" w:rsidRPr="00CA7BC7" w:rsidRDefault="00CA7BC7" w:rsidP="00CA7BC7">
      <w:pPr>
        <w:spacing w:after="285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CA7BC7">
        <w:rPr>
          <w:rFonts w:ascii="Arial" w:eastAsia="Times New Roman" w:hAnsi="Arial" w:cs="Arial"/>
          <w:sz w:val="18"/>
          <w:szCs w:val="18"/>
          <w:lang w:eastAsia="es-CO"/>
        </w:rPr>
        <w:t> </w:t>
      </w:r>
    </w:p>
    <w:p w:rsidR="009D0AAB" w:rsidRPr="00CA7BC7" w:rsidRDefault="009D0AAB"/>
    <w:sectPr w:rsidR="009D0AAB" w:rsidRPr="00CA7B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C7"/>
    <w:rsid w:val="009D0AAB"/>
    <w:rsid w:val="00C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n.gov.co" TargetMode="External"/><Relationship Id="rId5" Type="http://schemas.openxmlformats.org/officeDocument/2006/relationships/hyperlink" Target="http://www.dian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2013-07-27T02:06:00Z</dcterms:created>
  <dcterms:modified xsi:type="dcterms:W3CDTF">2013-07-27T02:07:00Z</dcterms:modified>
</cp:coreProperties>
</file>